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5DA1" w:rsidRPr="0021539F" w:rsidRDefault="00395DA1" w:rsidP="00395DA1">
      <w:pPr>
        <w:pStyle w:val="Sinespaciado"/>
        <w:jc w:val="both"/>
        <w:rPr>
          <w:rFonts w:ascii="Adobe Caslon Pro" w:hAnsi="Adobe Caslon Pro"/>
          <w:b/>
          <w:sz w:val="24"/>
          <w:szCs w:val="24"/>
        </w:rPr>
      </w:pPr>
      <w:r>
        <w:rPr>
          <w:rFonts w:ascii="Adobe Caslon Pro" w:hAnsi="Adobe Caslon Pro" w:cs="Arial"/>
          <w:b/>
          <w:sz w:val="24"/>
          <w:szCs w:val="24"/>
        </w:rPr>
        <w:t>“</w:t>
      </w:r>
      <w:r w:rsidR="000360F9" w:rsidRPr="000360F9">
        <w:rPr>
          <w:rFonts w:ascii="Adobe Caslon Pro" w:hAnsi="Adobe Caslon Pro" w:cs="Arial"/>
          <w:b/>
          <w:sz w:val="24"/>
          <w:szCs w:val="24"/>
        </w:rPr>
        <w:t xml:space="preserve">PRESTACIÓN DE </w:t>
      </w:r>
      <w:r w:rsidR="00FF6E99" w:rsidRPr="00FF6E99">
        <w:rPr>
          <w:rFonts w:ascii="Adobe Caslon Pro" w:hAnsi="Adobe Caslon Pro" w:cs="Arial"/>
          <w:b/>
          <w:sz w:val="24"/>
          <w:szCs w:val="24"/>
        </w:rPr>
        <w:t>SERVICIOS RELACIONADOS CON LA OBRA PÚBLICA PARA LA ASISTENCIA TÉCNICA Y NORMATIVA EN LA REVISIÓN Y/O, DICTAMINACIÓN Y/O INTEGRACIÓN DE DOCUMENTOS Y/O EXPEDIENTES DERIVADOS DE LOS PROCESOS DE CONTRATACIÓN Y DE LA ADMINISTRACIÓN DE CONTRATOS, REGULADOS POR LA LEY DE OBRAS PÚBLICAS Y SERVICIOS RELACIONADOS CON LAS MISMAS; Y SU REGLAMENTO Y DEMÁS NORMATIVIDAD APLICABLE, CORRESPONDIENTES AL PROYECTO DEL TREN INTERURBANO MÉXICO-TOLUCA</w:t>
      </w:r>
      <w:r w:rsidRPr="0021539F">
        <w:rPr>
          <w:rFonts w:ascii="Adobe Caslon Pro" w:hAnsi="Adobe Caslon Pro" w:cs="Arial"/>
          <w:b/>
          <w:sz w:val="24"/>
          <w:szCs w:val="24"/>
        </w:rPr>
        <w:t>”</w:t>
      </w:r>
    </w:p>
    <w:p w:rsidR="00395DA1" w:rsidRPr="0021539F" w:rsidRDefault="00395DA1" w:rsidP="00085B85">
      <w:pPr>
        <w:pStyle w:val="Sinespaciado"/>
        <w:jc w:val="center"/>
        <w:rPr>
          <w:rFonts w:ascii="Adobe Caslon Pro" w:hAnsi="Adobe Caslon Pro"/>
          <w:b/>
          <w:sz w:val="24"/>
          <w:szCs w:val="24"/>
        </w:rPr>
      </w:pPr>
    </w:p>
    <w:p w:rsidR="00126519" w:rsidRPr="0021539F" w:rsidRDefault="00886167" w:rsidP="00395DA1">
      <w:pPr>
        <w:pStyle w:val="Sinespaciado"/>
        <w:jc w:val="center"/>
        <w:rPr>
          <w:rFonts w:ascii="Adobe Caslon Pro" w:hAnsi="Adobe Caslon Pro"/>
          <w:b/>
          <w:sz w:val="24"/>
          <w:szCs w:val="24"/>
        </w:rPr>
      </w:pPr>
      <w:r w:rsidRPr="0021539F">
        <w:rPr>
          <w:rFonts w:ascii="Adobe Caslon Pro" w:hAnsi="Adobe Caslon Pro"/>
          <w:b/>
          <w:sz w:val="24"/>
          <w:szCs w:val="24"/>
        </w:rPr>
        <w:t>ESPECIFICACIONES</w:t>
      </w:r>
      <w:r w:rsidR="004E283F" w:rsidRPr="0021539F">
        <w:rPr>
          <w:rFonts w:ascii="Adobe Caslon Pro" w:hAnsi="Adobe Caslon Pro"/>
          <w:b/>
          <w:sz w:val="24"/>
          <w:szCs w:val="24"/>
        </w:rPr>
        <w:t xml:space="preserve"> PARTICULARES</w:t>
      </w:r>
    </w:p>
    <w:p w:rsidR="00395DA1" w:rsidRPr="0021539F" w:rsidRDefault="00395DA1" w:rsidP="004A18AB">
      <w:pPr>
        <w:pStyle w:val="Sinespaciado"/>
        <w:jc w:val="both"/>
        <w:rPr>
          <w:rFonts w:ascii="Adobe Caslon Pro" w:hAnsi="Adobe Caslon Pro"/>
          <w:sz w:val="24"/>
          <w:szCs w:val="24"/>
        </w:rPr>
      </w:pPr>
    </w:p>
    <w:p w:rsidR="00F03FC8" w:rsidRPr="0021539F" w:rsidRDefault="004A18AB" w:rsidP="004A18AB">
      <w:pPr>
        <w:pStyle w:val="Sinespaciado"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Las siguientes especificaciones particulares, tienen como finalidad determinar los alcances de los servicios a ejecutar, que l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os Licitantes deberán </w:t>
      </w:r>
      <w:r w:rsidRPr="0021539F">
        <w:rPr>
          <w:rFonts w:ascii="Adobe Caslon Pro" w:hAnsi="Adobe Caslon Pro" w:cs="Arial"/>
          <w:sz w:val="24"/>
          <w:szCs w:val="24"/>
        </w:rPr>
        <w:t xml:space="preserve">de cumplir y </w:t>
      </w:r>
      <w:r w:rsidR="004E283F" w:rsidRPr="0021539F">
        <w:rPr>
          <w:rFonts w:ascii="Adobe Caslon Pro" w:hAnsi="Adobe Caslon Pro" w:cs="Arial"/>
          <w:sz w:val="24"/>
          <w:szCs w:val="24"/>
        </w:rPr>
        <w:t>tomar en cue</w:t>
      </w:r>
      <w:r w:rsidRPr="0021539F">
        <w:rPr>
          <w:rFonts w:ascii="Adobe Caslon Pro" w:hAnsi="Adobe Caslon Pro" w:cs="Arial"/>
          <w:sz w:val="24"/>
          <w:szCs w:val="24"/>
        </w:rPr>
        <w:t>nta para la elaboración de sus p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roposiciones, en conjunto con los Términos de Referencia y lo contenido en </w:t>
      </w:r>
      <w:r w:rsidRPr="0021539F">
        <w:rPr>
          <w:rFonts w:ascii="Adobe Caslon Pro" w:hAnsi="Adobe Caslon Pro" w:cs="Arial"/>
          <w:sz w:val="24"/>
          <w:szCs w:val="24"/>
        </w:rPr>
        <w:t>la relación de actividades</w:t>
      </w:r>
      <w:r w:rsidR="004E283F" w:rsidRPr="0021539F">
        <w:rPr>
          <w:rFonts w:ascii="Adobe Caslon Pro" w:hAnsi="Adobe Caslon Pro" w:cs="Arial"/>
          <w:sz w:val="24"/>
          <w:szCs w:val="24"/>
        </w:rPr>
        <w:t xml:space="preserve"> </w:t>
      </w:r>
      <w:r w:rsidRPr="0021539F">
        <w:rPr>
          <w:rFonts w:ascii="Adobe Caslon Pro" w:hAnsi="Adobe Caslon Pro" w:cs="Arial"/>
          <w:sz w:val="24"/>
          <w:szCs w:val="24"/>
        </w:rPr>
        <w:t>(</w:t>
      </w:r>
      <w:r w:rsidR="004E283F" w:rsidRPr="0021539F">
        <w:rPr>
          <w:rFonts w:ascii="Adobe Caslon Pro" w:hAnsi="Adobe Caslon Pro" w:cs="Arial"/>
          <w:sz w:val="24"/>
          <w:szCs w:val="24"/>
        </w:rPr>
        <w:t>Forma E-7</w:t>
      </w:r>
      <w:r w:rsidRPr="0021539F">
        <w:rPr>
          <w:rFonts w:ascii="Adobe Caslon Pro" w:hAnsi="Adobe Caslon Pro" w:cs="Arial"/>
          <w:sz w:val="24"/>
          <w:szCs w:val="24"/>
        </w:rPr>
        <w:t>).</w:t>
      </w:r>
    </w:p>
    <w:p w:rsidR="004F7094" w:rsidRPr="0021539F" w:rsidRDefault="004F7094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0BBE" w:rsidRPr="003A02C5" w:rsidRDefault="00207567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3A02C5">
        <w:rPr>
          <w:rFonts w:ascii="Adobe Caslon Pro" w:hAnsi="Adobe Caslon Pro" w:cs="Arial"/>
          <w:b/>
          <w:sz w:val="28"/>
          <w:szCs w:val="28"/>
        </w:rPr>
        <w:t xml:space="preserve">E.P. 01. </w:t>
      </w:r>
      <w:r w:rsidR="000360F9" w:rsidRPr="003A02C5">
        <w:rPr>
          <w:rFonts w:ascii="Adobe Caslon Pro" w:hAnsi="Adobe Caslon Pro" w:cs="Arial"/>
          <w:b/>
          <w:sz w:val="28"/>
          <w:szCs w:val="28"/>
        </w:rPr>
        <w:t>1.- Apoyo Técnico y Normativo en la Revisión de Documentos y/o expedientes derivados de Procesos de contratación:</w:t>
      </w:r>
    </w:p>
    <w:p w:rsidR="000467DF" w:rsidRPr="0021539F" w:rsidRDefault="000467DF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:rsidR="008B65C2" w:rsidRPr="0021539F" w:rsidRDefault="00395DA1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8E1ACD" w:rsidRPr="0021539F" w:rsidRDefault="008E1ACD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u w:val="double"/>
        </w:rPr>
      </w:pPr>
    </w:p>
    <w:p w:rsidR="008E1ACD" w:rsidRPr="0021539F" w:rsidRDefault="001E39B2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Realizar el análisis Técnico y/o Normativo de la contratación y/o documentos generados con motivo de los contratos de obra o servicios durante el proceso de construcción, y durante la vigencia de los contratos con motivo de la construcción del Tren Interurbano México - Toluca, mediante un informe de los asuntos que se suscitan dentro del procedimiento de seguimiento, así como elaborar propuestas en apego a la normativa vigente.</w:t>
      </w:r>
    </w:p>
    <w:p w:rsidR="001E39B2" w:rsidRPr="0021539F" w:rsidRDefault="001E39B2" w:rsidP="004A18AB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395DA1" w:rsidRPr="0021539F" w:rsidRDefault="00395DA1" w:rsidP="004A18AB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</w:t>
      </w:r>
    </w:p>
    <w:p w:rsidR="00395DA1" w:rsidRPr="0021539F" w:rsidRDefault="00395DA1" w:rsidP="008E1ACD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F057E8" w:rsidRPr="0021539F" w:rsidRDefault="008E1ACD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Cada informe deberá contener, un </w:t>
      </w:r>
      <w:r w:rsidR="00F057E8" w:rsidRPr="0021539F">
        <w:rPr>
          <w:rFonts w:ascii="Adobe Caslon Pro" w:hAnsi="Adobe Caslon Pro" w:cs="Arial"/>
          <w:sz w:val="24"/>
          <w:szCs w:val="24"/>
        </w:rPr>
        <w:t xml:space="preserve">análisis técnico </w:t>
      </w:r>
      <w:r w:rsidR="006B4A2F" w:rsidRPr="0021539F">
        <w:rPr>
          <w:rFonts w:ascii="Adobe Caslon Pro" w:hAnsi="Adobe Caslon Pro" w:cs="Arial"/>
          <w:sz w:val="24"/>
          <w:szCs w:val="24"/>
        </w:rPr>
        <w:t>y normativo, y según sea el caso,</w:t>
      </w:r>
      <w:r w:rsidR="00391CE5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F057E8" w:rsidRPr="0021539F">
        <w:rPr>
          <w:rFonts w:ascii="Adobe Caslon Pro" w:hAnsi="Adobe Caslon Pro" w:cs="Arial"/>
          <w:sz w:val="24"/>
          <w:szCs w:val="24"/>
        </w:rPr>
        <w:t>deberá comprender los siguientes aspectos:</w:t>
      </w:r>
    </w:p>
    <w:p w:rsidR="00F057E8" w:rsidRPr="0021539F" w:rsidRDefault="00F057E8" w:rsidP="00A20606">
      <w:pPr>
        <w:pStyle w:val="Prrafodelista"/>
        <w:spacing w:after="0" w:line="240" w:lineRule="auto"/>
        <w:ind w:left="0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considerando, entre otras, las siguientes: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Constitución Política de los Estados Unidos Mexicanos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Obras Públicas y Servicios Relacionados con las Mismas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Presupuesto y Responsabilidad Hacendaria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de Fiscalización Superior y Rendición de Cuentas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Procedimiento Administrativo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Federal de Responsabilidades Administrativas de los Servidores Públicos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Ley General de Responsabilidades Administrativas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Código Civil Federal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Código Federal de Procedimientos Civiles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Reglamento de la Ley de Obras Públicas y Servicios Relacionados con las Mismas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Reglamento Interior de la Secretaría de Comunicaciones y Transportes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Políticas, Bases y Lineamientos para la Contratación y Ejecución de Obras Públicas y Servicios Relacionad0os con las Mismas de la Secretaría de Comunicaciones y transportes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Manual Administrativo de Aplicación General en Materia de Obras Públicas y Servicios Relacionados con las Mismas</w:t>
      </w:r>
    </w:p>
    <w:p w:rsidR="006B4A2F" w:rsidRPr="0021539F" w:rsidRDefault="006B4A2F" w:rsidP="006B4A2F">
      <w:pPr>
        <w:pStyle w:val="Prrafodelista"/>
        <w:numPr>
          <w:ilvl w:val="0"/>
          <w:numId w:val="23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Acuerdo por el que se emiten diversos lineamientos en materia de adquisiciones, arrendamientos y servicios y de obras públicas y servicios relacionados con las mismas.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4041E0" w:rsidRPr="0021539F" w:rsidRDefault="004041E0" w:rsidP="000668B3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8C4294" w:rsidRPr="0021539F" w:rsidRDefault="00207567" w:rsidP="000668B3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0467DF" w:rsidRPr="0021539F" w:rsidRDefault="000467DF" w:rsidP="000668B3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C64249" w:rsidRPr="0021539F" w:rsidRDefault="008C4294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La unidad de medida </w:t>
      </w:r>
      <w:r w:rsidR="008A363C" w:rsidRPr="0021539F">
        <w:rPr>
          <w:rFonts w:ascii="Adobe Caslon Pro" w:hAnsi="Adobe Caslon Pro" w:cs="Arial"/>
          <w:sz w:val="24"/>
          <w:szCs w:val="24"/>
        </w:rPr>
        <w:t xml:space="preserve">será </w:t>
      </w:r>
      <w:r w:rsidR="00207567" w:rsidRPr="0021539F">
        <w:rPr>
          <w:rFonts w:ascii="Adobe Caslon Pro" w:hAnsi="Adobe Caslon Pro" w:cs="Arial"/>
          <w:sz w:val="24"/>
          <w:szCs w:val="24"/>
        </w:rPr>
        <w:t>el</w:t>
      </w:r>
      <w:r w:rsidR="008A363C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B53ADF" w:rsidRPr="0021539F">
        <w:rPr>
          <w:rFonts w:ascii="Adobe Caslon Pro" w:hAnsi="Adobe Caslon Pro" w:cs="Arial"/>
          <w:sz w:val="24"/>
          <w:szCs w:val="24"/>
        </w:rPr>
        <w:t>Informe</w:t>
      </w:r>
      <w:r w:rsidR="00FB20B0" w:rsidRPr="0021539F">
        <w:rPr>
          <w:rFonts w:ascii="Adobe Caslon Pro" w:hAnsi="Adobe Caslon Pro" w:cs="Arial"/>
          <w:sz w:val="24"/>
          <w:szCs w:val="24"/>
        </w:rPr>
        <w:t xml:space="preserve"> </w:t>
      </w:r>
      <w:r w:rsidR="00207567" w:rsidRPr="0021539F">
        <w:rPr>
          <w:rFonts w:ascii="Adobe Caslon Pro" w:hAnsi="Adobe Caslon Pro" w:cs="Arial"/>
          <w:sz w:val="24"/>
          <w:szCs w:val="24"/>
        </w:rPr>
        <w:t>mensual.</w:t>
      </w:r>
    </w:p>
    <w:p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207567" w:rsidRPr="0021539F" w:rsidRDefault="00207567" w:rsidP="00E73D31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AF49A4" w:rsidRPr="003A02C5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3A02C5">
        <w:rPr>
          <w:rFonts w:ascii="Adobe Caslon Pro" w:hAnsi="Adobe Caslon Pro" w:cs="Arial"/>
          <w:b/>
          <w:sz w:val="28"/>
          <w:szCs w:val="28"/>
        </w:rPr>
        <w:t xml:space="preserve">E.P. 02. </w:t>
      </w:r>
      <w:r w:rsidR="000360F9" w:rsidRPr="003A02C5">
        <w:rPr>
          <w:rFonts w:ascii="Adobe Caslon Pro" w:hAnsi="Adobe Caslon Pro" w:cs="Arial"/>
          <w:b/>
          <w:sz w:val="28"/>
          <w:szCs w:val="28"/>
        </w:rPr>
        <w:t>Asistencia técnica y normativa a los servidores públicos</w:t>
      </w:r>
      <w:r w:rsidRPr="003A02C5">
        <w:rPr>
          <w:rFonts w:ascii="Adobe Caslon Pro" w:hAnsi="Adobe Caslon Pro" w:cs="Arial"/>
          <w:b/>
          <w:sz w:val="28"/>
          <w:szCs w:val="28"/>
        </w:rPr>
        <w:t>.</w:t>
      </w:r>
    </w:p>
    <w:p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:rsidR="00AF49A4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AF49A4" w:rsidRPr="0021539F" w:rsidRDefault="00AF49A4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61415A" w:rsidRPr="0021539F" w:rsidRDefault="001E39B2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Asesorar técnica y normativa que requieran los servidores públicos desde los requerimientos particulares (residentes de obra) y las necesidades institucionales, que se deriven de los contratos de obras, y servicios, ya sean regulados por las Leyes: de Obras y Servicios Relacionados con las Mismas.</w:t>
      </w:r>
    </w:p>
    <w:p w:rsidR="001E39B2" w:rsidRPr="0021539F" w:rsidRDefault="001E39B2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207567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</w:t>
      </w:r>
    </w:p>
    <w:p w:rsidR="00207567" w:rsidRPr="0021539F" w:rsidRDefault="00207567" w:rsidP="00AF49A4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AF0AC8" w:rsidRPr="0021539F" w:rsidRDefault="006B4A2F" w:rsidP="006B4A2F">
      <w:pPr>
        <w:pStyle w:val="Prrafodelista"/>
        <w:spacing w:after="0" w:line="240" w:lineRule="auto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6B4A2F" w:rsidRPr="0021539F" w:rsidRDefault="006B4A2F" w:rsidP="006B4A2F">
      <w:pPr>
        <w:pStyle w:val="Prrafodelista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AF0AC8" w:rsidRPr="0021539F" w:rsidRDefault="00AF0AC8" w:rsidP="00516389">
      <w:pPr>
        <w:spacing w:after="0" w:line="240" w:lineRule="auto"/>
        <w:jc w:val="both"/>
        <w:rPr>
          <w:rFonts w:ascii="Adobe Caslon Pro" w:hAnsi="Adobe Caslon Pro" w:cs="Arial"/>
          <w:sz w:val="24"/>
          <w:szCs w:val="24"/>
        </w:rPr>
      </w:pPr>
    </w:p>
    <w:p w:rsidR="00516389" w:rsidRPr="003A02C5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3A02C5">
        <w:rPr>
          <w:rFonts w:ascii="Adobe Caslon Pro" w:hAnsi="Adobe Caslon Pro" w:cs="Arial"/>
          <w:b/>
          <w:sz w:val="28"/>
          <w:szCs w:val="28"/>
        </w:rPr>
        <w:t xml:space="preserve">E.P. 03.- </w:t>
      </w:r>
      <w:r w:rsidR="000360F9" w:rsidRPr="003A02C5">
        <w:rPr>
          <w:rFonts w:ascii="Adobe Caslon Pro" w:hAnsi="Adobe Caslon Pro" w:cs="Arial"/>
          <w:b/>
          <w:sz w:val="28"/>
          <w:szCs w:val="28"/>
        </w:rPr>
        <w:t>Apoyo normativo en e</w:t>
      </w:r>
      <w:r w:rsidR="001E39B2" w:rsidRPr="003A02C5">
        <w:rPr>
          <w:rFonts w:ascii="Adobe Caslon Pro" w:hAnsi="Adobe Caslon Pro" w:cs="Arial"/>
          <w:b/>
          <w:sz w:val="28"/>
          <w:szCs w:val="28"/>
        </w:rPr>
        <w:t>l procedimiento de contratación</w:t>
      </w:r>
      <w:r w:rsidRPr="003A02C5">
        <w:rPr>
          <w:rFonts w:ascii="Adobe Caslon Pro" w:hAnsi="Adobe Caslon Pro" w:cs="Arial"/>
          <w:b/>
          <w:sz w:val="28"/>
          <w:szCs w:val="28"/>
        </w:rPr>
        <w:t>.</w:t>
      </w:r>
    </w:p>
    <w:p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u w:val="double"/>
        </w:rPr>
      </w:pPr>
    </w:p>
    <w:p w:rsidR="00516389" w:rsidRPr="0021539F" w:rsidRDefault="0061415A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Coadyuvar en la revisión documental, tanto cuantitativa como cualitativa de las proposiciones, para confirmar el apego normativo durante su evaluación, así como en el análisis y elaboración de notas técnicas u opiniones sobre la legalidad de la documentación exhibida por los licitantes, siempre que se trate de:</w:t>
      </w:r>
    </w:p>
    <w:p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1E39B2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•</w:t>
      </w:r>
      <w:r w:rsidRPr="0021539F">
        <w:rPr>
          <w:rFonts w:ascii="Adobe Caslon Pro" w:hAnsi="Adobe Caslon Pro" w:cs="Arial"/>
          <w:sz w:val="24"/>
          <w:szCs w:val="24"/>
        </w:rPr>
        <w:tab/>
        <w:t xml:space="preserve">Documentación legal y/o administrativa </w:t>
      </w:r>
    </w:p>
    <w:p w:rsidR="0061415A" w:rsidRPr="0021539F" w:rsidRDefault="001E39B2" w:rsidP="001E39B2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  <w:r w:rsidRPr="0021539F">
        <w:rPr>
          <w:rFonts w:ascii="Adobe Caslon Pro" w:hAnsi="Adobe Caslon Pro" w:cs="Arial"/>
          <w:sz w:val="24"/>
          <w:szCs w:val="24"/>
        </w:rPr>
        <w:t>•</w:t>
      </w:r>
      <w:r w:rsidRPr="0021539F">
        <w:rPr>
          <w:rFonts w:ascii="Adobe Caslon Pro" w:hAnsi="Adobe Caslon Pro" w:cs="Arial"/>
          <w:sz w:val="24"/>
          <w:szCs w:val="24"/>
        </w:rPr>
        <w:tab/>
        <w:t>Documentación técnica de las proposiciones</w:t>
      </w:r>
    </w:p>
    <w:p w:rsidR="001E39B2" w:rsidRPr="0021539F" w:rsidRDefault="001E39B2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highlight w:val="yellow"/>
        </w:rPr>
      </w:pPr>
    </w:p>
    <w:p w:rsidR="0061415A" w:rsidRPr="0021539F" w:rsidRDefault="0061415A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516389" w:rsidRPr="0021539F" w:rsidRDefault="00516389" w:rsidP="0051638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516389" w:rsidRPr="0021539F" w:rsidRDefault="0051638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 xml:space="preserve"> </w:t>
      </w:r>
    </w:p>
    <w:p w:rsidR="000360F9" w:rsidRPr="003A02C5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3A02C5">
        <w:rPr>
          <w:rFonts w:ascii="Adobe Caslon Pro" w:hAnsi="Adobe Caslon Pro" w:cs="Arial"/>
          <w:b/>
          <w:sz w:val="28"/>
          <w:szCs w:val="28"/>
        </w:rPr>
        <w:t>E.P. 04.- Asistencia a los servidores públicos en la elaboración y/o revisión de consultas técnicas y/o normativas.</w:t>
      </w:r>
    </w:p>
    <w:p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0360F9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  <w:r w:rsidRPr="0021539F">
        <w:rPr>
          <w:rFonts w:ascii="Adobe Caslon Pro" w:hAnsi="Adobe Caslon Pro" w:cs="Arial"/>
          <w:sz w:val="24"/>
          <w:szCs w:val="24"/>
        </w:rPr>
        <w:t>Analizar la procedencia, así como la atención tanto vía remota a través del teléfono o por correo electrónico, como de carácter presencial, en la elaboración de consultas técnicas a la Dirección General de Servicios Técnicos (DGST) de la SCT o normativas a la Secretaría de la Función Pública (SFP).</w:t>
      </w:r>
    </w:p>
    <w:p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  <w:highlight w:val="yellow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consultas requeridos</w:t>
      </w:r>
    </w:p>
    <w:p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0360F9" w:rsidRPr="0021539F" w:rsidRDefault="000360F9" w:rsidP="0051638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0360F9" w:rsidRPr="003A02C5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3A02C5">
        <w:rPr>
          <w:rFonts w:ascii="Adobe Caslon Pro" w:hAnsi="Adobe Caslon Pro" w:cs="Arial"/>
          <w:b/>
          <w:sz w:val="28"/>
          <w:szCs w:val="28"/>
        </w:rPr>
        <w:t>E.P. 05.- Asistencia técnica y/o normativa en general.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0360F9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Analizar y opinar sobre reclamos de contratistas; revisión de proyectos de convenios modificatorios; revisión de Proyectos de dictámenes técnicos; apoyo a los servidores públicos en la integración documental para atender requerimientos de autoridades externas a la DGDFM relacionados con el proyecto de TIMT.</w:t>
      </w:r>
    </w:p>
    <w:p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lastRenderedPageBreak/>
        <w:t>Cualquier otro entregable en razón del tipo de análisis efectuado.</w:t>
      </w:r>
    </w:p>
    <w:p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0360F9" w:rsidRPr="003A02C5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3A02C5">
        <w:rPr>
          <w:rFonts w:ascii="Adobe Caslon Pro" w:hAnsi="Adobe Caslon Pro" w:cs="Arial"/>
          <w:b/>
          <w:sz w:val="28"/>
          <w:szCs w:val="28"/>
        </w:rPr>
        <w:t>E.P. 06.- Análisis técnico y/o normativo de documentos.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0360F9" w:rsidRPr="0021539F" w:rsidRDefault="006B4A2F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Analizar</w:t>
      </w:r>
      <w:r w:rsidR="001E39B2" w:rsidRPr="0021539F">
        <w:rPr>
          <w:rFonts w:ascii="Adobe Caslon Pro" w:hAnsi="Adobe Caslon Pro" w:cs="Arial"/>
          <w:sz w:val="24"/>
          <w:szCs w:val="24"/>
        </w:rPr>
        <w:t xml:space="preserve"> las acciones de la DGDFM tanto en los procesos de contratación como en la administración de los contratos a su cargo</w:t>
      </w:r>
      <w:r w:rsidRPr="0021539F">
        <w:rPr>
          <w:rFonts w:ascii="Adobe Caslon Pro" w:hAnsi="Adobe Caslon Pro" w:cs="Arial"/>
          <w:sz w:val="24"/>
          <w:szCs w:val="24"/>
        </w:rPr>
        <w:t xml:space="preserve"> considerando los aspectos técnico y </w:t>
      </w:r>
      <w:r w:rsidR="001E39B2" w:rsidRPr="0021539F">
        <w:rPr>
          <w:rFonts w:ascii="Adobe Caslon Pro" w:hAnsi="Adobe Caslon Pro" w:cs="Arial"/>
          <w:sz w:val="24"/>
          <w:szCs w:val="24"/>
        </w:rPr>
        <w:t>normativo o legal, derivados de la</w:t>
      </w:r>
      <w:r w:rsidRPr="0021539F">
        <w:rPr>
          <w:rFonts w:ascii="Adobe Caslon Pro" w:hAnsi="Adobe Caslon Pro" w:cs="Arial"/>
          <w:sz w:val="24"/>
          <w:szCs w:val="24"/>
        </w:rPr>
        <w:t>s funciones</w:t>
      </w:r>
      <w:r w:rsidR="001E39B2" w:rsidRPr="0021539F">
        <w:rPr>
          <w:rFonts w:ascii="Adobe Caslon Pro" w:hAnsi="Adobe Caslon Pro" w:cs="Arial"/>
          <w:sz w:val="24"/>
          <w:szCs w:val="24"/>
        </w:rPr>
        <w:t xml:space="preserve"> de los servidores públicos de la DGDFM</w:t>
      </w:r>
      <w:r w:rsidRPr="0021539F">
        <w:rPr>
          <w:rFonts w:ascii="Adobe Caslon Pro" w:hAnsi="Adobe Caslon Pro" w:cs="Arial"/>
          <w:sz w:val="24"/>
          <w:szCs w:val="24"/>
        </w:rPr>
        <w:t>.</w:t>
      </w:r>
    </w:p>
    <w:p w:rsidR="001E39B2" w:rsidRPr="0021539F" w:rsidRDefault="001E39B2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</w:t>
      </w:r>
      <w:bookmarkStart w:id="0" w:name="_GoBack"/>
      <w:bookmarkEnd w:id="0"/>
      <w:r w:rsidRPr="0021539F">
        <w:rPr>
          <w:rFonts w:ascii="Adobe Caslon Pro" w:hAnsi="Adobe Caslon Pro" w:cs="Arial"/>
          <w:sz w:val="24"/>
          <w:szCs w:val="24"/>
        </w:rPr>
        <w:t>s mensuales.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0360F9" w:rsidRPr="003A02C5" w:rsidRDefault="008711AC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8"/>
          <w:szCs w:val="28"/>
        </w:rPr>
      </w:pPr>
      <w:r w:rsidRPr="003A02C5">
        <w:rPr>
          <w:rFonts w:ascii="Adobe Caslon Pro" w:hAnsi="Adobe Caslon Pro" w:cs="Arial"/>
          <w:b/>
          <w:sz w:val="28"/>
          <w:szCs w:val="28"/>
        </w:rPr>
        <w:t>E.P. 07.- Análisis Técnico - Normativo de reclamos por parte de los contratistas</w:t>
      </w:r>
      <w:r w:rsidR="000360F9" w:rsidRPr="003A02C5">
        <w:rPr>
          <w:rFonts w:ascii="Adobe Caslon Pro" w:hAnsi="Adobe Caslon Pro" w:cs="Arial"/>
          <w:b/>
          <w:sz w:val="28"/>
          <w:szCs w:val="28"/>
        </w:rPr>
        <w:t>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Descripción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  <w:u w:val="double"/>
        </w:rPr>
      </w:pPr>
    </w:p>
    <w:p w:rsidR="008711AC" w:rsidRPr="008711AC" w:rsidRDefault="008711AC" w:rsidP="008711AC">
      <w:pPr>
        <w:spacing w:line="240" w:lineRule="exact"/>
        <w:jc w:val="both"/>
        <w:rPr>
          <w:rFonts w:ascii="Adobe Caslon Pro" w:hAnsi="Adobe Caslon Pro"/>
          <w:sz w:val="24"/>
          <w:szCs w:val="24"/>
        </w:rPr>
      </w:pPr>
      <w:r>
        <w:rPr>
          <w:rFonts w:ascii="Adobe Caslon Pro" w:hAnsi="Adobe Caslon Pro"/>
          <w:sz w:val="24"/>
          <w:szCs w:val="24"/>
        </w:rPr>
        <w:t>A</w:t>
      </w:r>
      <w:r w:rsidRPr="008711AC">
        <w:rPr>
          <w:rFonts w:ascii="Adobe Caslon Pro" w:hAnsi="Adobe Caslon Pro"/>
          <w:sz w:val="24"/>
          <w:szCs w:val="24"/>
        </w:rPr>
        <w:t>n</w:t>
      </w:r>
      <w:r>
        <w:rPr>
          <w:rFonts w:ascii="Adobe Caslon Pro" w:hAnsi="Adobe Caslon Pro"/>
          <w:sz w:val="24"/>
          <w:szCs w:val="24"/>
        </w:rPr>
        <w:t>alizar</w:t>
      </w:r>
      <w:r w:rsidRPr="008711AC">
        <w:rPr>
          <w:rFonts w:ascii="Adobe Caslon Pro" w:hAnsi="Adobe Caslon Pro"/>
          <w:sz w:val="24"/>
          <w:szCs w:val="24"/>
        </w:rPr>
        <w:t xml:space="preserve"> y </w:t>
      </w:r>
      <w:r>
        <w:rPr>
          <w:rFonts w:ascii="Adobe Caslon Pro" w:hAnsi="Adobe Caslon Pro"/>
          <w:sz w:val="24"/>
          <w:szCs w:val="24"/>
        </w:rPr>
        <w:t xml:space="preserve">dar </w:t>
      </w:r>
      <w:r w:rsidRPr="008711AC">
        <w:rPr>
          <w:rFonts w:ascii="Adobe Caslon Pro" w:hAnsi="Adobe Caslon Pro"/>
          <w:sz w:val="24"/>
          <w:szCs w:val="24"/>
        </w:rPr>
        <w:t>seguimiento de los reclamos o solicitudes de conciliación realizadas por las contratistas.</w:t>
      </w:r>
    </w:p>
    <w:p w:rsidR="008711AC" w:rsidRDefault="008711AC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Ejecución.</w:t>
      </w:r>
    </w:p>
    <w:p w:rsidR="000360F9" w:rsidRPr="0021539F" w:rsidRDefault="000360F9" w:rsidP="000360F9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Default="006B4A2F" w:rsidP="006B4A2F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prestación del servicio implica la ejecución de todas o algunas de las actividades siguientes:</w:t>
      </w:r>
    </w:p>
    <w:p w:rsidR="008711AC" w:rsidRPr="00305CEC" w:rsidRDefault="008711AC" w:rsidP="00305CEC">
      <w:p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Recopilación de la información específica en cada caso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información de que se trate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asistencia a las reuniones que sea necesario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Análisis de la normatividad aplicable al caso, para verificar su observancia o inobservancia, considerando la aplicable en cada caso.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proyectos de documentos, o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 documentos revisados</w:t>
      </w:r>
    </w:p>
    <w:p w:rsidR="006B4A2F" w:rsidRPr="0021539F" w:rsidRDefault="006B4A2F" w:rsidP="006B4A2F">
      <w:pPr>
        <w:pStyle w:val="Prrafodelista"/>
        <w:numPr>
          <w:ilvl w:val="0"/>
          <w:numId w:val="22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La generación de: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 xml:space="preserve">Notas informativas 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Correos electrónicos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dictámenes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Proyectos de convenios</w:t>
      </w:r>
    </w:p>
    <w:p w:rsidR="006B4A2F" w:rsidRPr="0021539F" w:rsidRDefault="006B4A2F" w:rsidP="006B4A2F">
      <w:pPr>
        <w:pStyle w:val="Prrafodelista"/>
        <w:numPr>
          <w:ilvl w:val="0"/>
          <w:numId w:val="24"/>
        </w:numPr>
        <w:spacing w:after="0" w:line="240" w:lineRule="exact"/>
        <w:jc w:val="both"/>
        <w:rPr>
          <w:rFonts w:ascii="Adobe Caslon Pro" w:hAnsi="Adobe Caslon Pro"/>
          <w:sz w:val="24"/>
          <w:szCs w:val="24"/>
        </w:rPr>
      </w:pPr>
      <w:r w:rsidRPr="0021539F">
        <w:rPr>
          <w:rFonts w:ascii="Adobe Caslon Pro" w:hAnsi="Adobe Caslon Pro"/>
          <w:sz w:val="24"/>
          <w:szCs w:val="24"/>
        </w:rPr>
        <w:t>Cualquier otro entregable en razón del tipo de análisis efectuado.</w:t>
      </w:r>
    </w:p>
    <w:p w:rsidR="000360F9" w:rsidRPr="0021539F" w:rsidRDefault="000360F9" w:rsidP="000360F9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Adobe Caslon Pro" w:hAnsi="Adobe Caslon Pro" w:cs="Arial"/>
          <w:sz w:val="24"/>
          <w:szCs w:val="24"/>
          <w:highlight w:val="yellow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Unidad de Medida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unidad de medida será el Informe mensual.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b/>
          <w:sz w:val="24"/>
          <w:szCs w:val="24"/>
        </w:rPr>
      </w:pPr>
      <w:r w:rsidRPr="0021539F">
        <w:rPr>
          <w:rFonts w:ascii="Adobe Caslon Pro" w:hAnsi="Adobe Caslon Pro" w:cs="Arial"/>
          <w:b/>
          <w:sz w:val="24"/>
          <w:szCs w:val="24"/>
        </w:rPr>
        <w:t>Base de Pago</w:t>
      </w: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p w:rsidR="006B4A2F" w:rsidRPr="0021539F" w:rsidRDefault="006B4A2F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  <w:r w:rsidRPr="0021539F">
        <w:rPr>
          <w:rFonts w:ascii="Adobe Caslon Pro" w:hAnsi="Adobe Caslon Pro" w:cs="Arial"/>
          <w:sz w:val="24"/>
          <w:szCs w:val="24"/>
        </w:rPr>
        <w:t>La base de pago será por informes completos, presentados en estimaciones mensuales.</w:t>
      </w:r>
    </w:p>
    <w:p w:rsidR="000360F9" w:rsidRPr="0021539F" w:rsidRDefault="000360F9" w:rsidP="006B4A2F">
      <w:pPr>
        <w:spacing w:after="0" w:line="240" w:lineRule="auto"/>
        <w:contextualSpacing/>
        <w:jc w:val="both"/>
        <w:rPr>
          <w:rFonts w:ascii="Adobe Caslon Pro" w:hAnsi="Adobe Caslon Pro" w:cs="Arial"/>
          <w:sz w:val="24"/>
          <w:szCs w:val="24"/>
        </w:rPr>
      </w:pPr>
    </w:p>
    <w:sectPr w:rsidR="000360F9" w:rsidRPr="0021539F" w:rsidSect="000B2BC4">
      <w:headerReference w:type="default" r:id="rId7"/>
      <w:footerReference w:type="default" r:id="rId8"/>
      <w:pgSz w:w="12240" w:h="15840"/>
      <w:pgMar w:top="1701" w:right="1183" w:bottom="1134" w:left="1276" w:header="284" w:footer="2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0BD9" w:rsidRDefault="00E20BD9" w:rsidP="0053598A">
      <w:pPr>
        <w:spacing w:after="0" w:line="240" w:lineRule="auto"/>
      </w:pPr>
      <w:r>
        <w:separator/>
      </w:r>
    </w:p>
  </w:endnote>
  <w:endnote w:type="continuationSeparator" w:id="0">
    <w:p w:rsidR="00E20BD9" w:rsidRDefault="00E20BD9" w:rsidP="00535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dobe Caslon Pro">
    <w:altName w:val="Georgia"/>
    <w:panose1 w:val="0205050205050A020403"/>
    <w:charset w:val="00"/>
    <w:family w:val="roman"/>
    <w:pitch w:val="variable"/>
    <w:sig w:usb0="800000AF" w:usb1="5000205B" w:usb2="00000000" w:usb3="00000000" w:csb0="0000009B" w:csb1="00000000"/>
  </w:font>
  <w:font w:name="Adobe Caslon Pro Bold">
    <w:altName w:val="Georgia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01CA" w:rsidRPr="00207567" w:rsidRDefault="00AA01CA" w:rsidP="00AA01CA">
    <w:pPr>
      <w:spacing w:line="240" w:lineRule="exact"/>
      <w:contextualSpacing/>
      <w:jc w:val="center"/>
      <w:rPr>
        <w:rFonts w:ascii="Adobe Caslon Pro" w:hAnsi="Adobe Caslon Pro"/>
        <w:b/>
        <w:sz w:val="18"/>
        <w:szCs w:val="18"/>
      </w:rPr>
    </w:pPr>
    <w:r w:rsidRPr="00207567">
      <w:rPr>
        <w:rFonts w:ascii="Adobe Caslon Pro" w:hAnsi="Adobe Caslon Pro"/>
        <w:b/>
        <w:sz w:val="18"/>
        <w:szCs w:val="18"/>
      </w:rPr>
      <w:t xml:space="preserve">Nueva York </w:t>
    </w:r>
    <w:r w:rsidR="00207567">
      <w:rPr>
        <w:rFonts w:ascii="Adobe Caslon Pro" w:hAnsi="Adobe Caslon Pro"/>
        <w:b/>
        <w:sz w:val="18"/>
        <w:szCs w:val="18"/>
      </w:rPr>
      <w:t xml:space="preserve">No. </w:t>
    </w:r>
    <w:r w:rsidRPr="00207567">
      <w:rPr>
        <w:rFonts w:ascii="Adobe Caslon Pro" w:hAnsi="Adobe Caslon Pro"/>
        <w:b/>
        <w:sz w:val="18"/>
        <w:szCs w:val="18"/>
      </w:rPr>
      <w:t>115</w:t>
    </w:r>
    <w:r w:rsidR="00207567">
      <w:rPr>
        <w:rFonts w:ascii="Adobe Caslon Pro" w:hAnsi="Adobe Caslon Pro"/>
        <w:b/>
        <w:sz w:val="18"/>
        <w:szCs w:val="18"/>
      </w:rPr>
      <w:t xml:space="preserve">, </w:t>
    </w:r>
    <w:r w:rsidRPr="00207567">
      <w:rPr>
        <w:rFonts w:ascii="Adobe Caslon Pro" w:hAnsi="Adobe Caslon Pro"/>
        <w:b/>
        <w:sz w:val="18"/>
        <w:szCs w:val="18"/>
      </w:rPr>
      <w:t>Co</w:t>
    </w:r>
    <w:r w:rsidR="00207567">
      <w:rPr>
        <w:rFonts w:ascii="Adobe Caslon Pro" w:hAnsi="Adobe Caslon Pro"/>
        <w:b/>
        <w:sz w:val="18"/>
        <w:szCs w:val="18"/>
      </w:rPr>
      <w:t xml:space="preserve">l. Nápoles, Del. Benito Juárez, Ciudad de </w:t>
    </w:r>
    <w:r w:rsidRPr="00207567">
      <w:rPr>
        <w:rFonts w:ascii="Adobe Caslon Pro" w:hAnsi="Adobe Caslon Pro"/>
        <w:b/>
        <w:sz w:val="18"/>
        <w:szCs w:val="18"/>
      </w:rPr>
      <w:t>México</w:t>
    </w:r>
    <w:r w:rsidR="00207567">
      <w:rPr>
        <w:rFonts w:ascii="Adobe Caslon Pro" w:hAnsi="Adobe Caslon Pro"/>
        <w:b/>
        <w:sz w:val="18"/>
        <w:szCs w:val="18"/>
      </w:rPr>
      <w:t>, C.P. 03810</w:t>
    </w:r>
  </w:p>
  <w:p w:rsidR="0053598A" w:rsidRPr="00207567" w:rsidRDefault="00207567" w:rsidP="00207567">
    <w:pPr>
      <w:spacing w:line="240" w:lineRule="exact"/>
      <w:contextualSpacing/>
      <w:jc w:val="center"/>
      <w:rPr>
        <w:rFonts w:ascii="Adobe Caslon Pro" w:hAnsi="Adobe Caslon Pro"/>
        <w:b/>
        <w:sz w:val="18"/>
        <w:szCs w:val="18"/>
      </w:rPr>
    </w:pPr>
    <w:r>
      <w:rPr>
        <w:rFonts w:ascii="Adobe Caslon Pro" w:hAnsi="Adobe Caslon Pro"/>
        <w:b/>
        <w:sz w:val="18"/>
        <w:szCs w:val="18"/>
      </w:rPr>
      <w:t>Tel: (55) 5723 9300</w:t>
    </w:r>
    <w:r>
      <w:rPr>
        <w:rFonts w:ascii="Adobe Caslon Pro" w:hAnsi="Adobe Caslon Pro"/>
        <w:b/>
        <w:sz w:val="18"/>
        <w:szCs w:val="18"/>
      </w:rPr>
      <w:tab/>
    </w:r>
    <w:r w:rsidR="00AA01CA" w:rsidRPr="00207567">
      <w:rPr>
        <w:rFonts w:ascii="Adobe Caslon Pro" w:hAnsi="Adobe Caslon Pro"/>
        <w:b/>
        <w:sz w:val="18"/>
        <w:szCs w:val="18"/>
      </w:rPr>
      <w:t>www.sct.gob.mx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0BD9" w:rsidRDefault="00E20BD9" w:rsidP="0053598A">
      <w:pPr>
        <w:spacing w:after="0" w:line="240" w:lineRule="auto"/>
      </w:pPr>
      <w:r>
        <w:separator/>
      </w:r>
    </w:p>
  </w:footnote>
  <w:footnote w:type="continuationSeparator" w:id="0">
    <w:p w:rsidR="00E20BD9" w:rsidRDefault="00E20BD9" w:rsidP="00535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4432167"/>
      <w:docPartObj>
        <w:docPartGallery w:val="Page Numbers (Top of Page)"/>
        <w:docPartUnique/>
      </w:docPartObj>
    </w:sdtPr>
    <w:sdtEndPr/>
    <w:sdtContent>
      <w:p w:rsidR="00AA01CA" w:rsidRPr="00476CD4" w:rsidRDefault="000B2BC4" w:rsidP="00AA01CA">
        <w:pPr>
          <w:pStyle w:val="Encabezado"/>
          <w:jc w:val="right"/>
          <w:rPr>
            <w:rFonts w:ascii="Adobe Caslon Pro Bold" w:hAnsi="Adobe Caslon Pro Bold"/>
            <w:sz w:val="18"/>
          </w:rPr>
        </w:pPr>
        <w:r w:rsidRPr="00476CD4">
          <w:rPr>
            <w:rFonts w:ascii="Adobe Caslon Pro Bold" w:hAnsi="Adobe Caslon Pro Bold"/>
            <w:noProof/>
            <w:sz w:val="18"/>
            <w:lang w:eastAsia="es-MX"/>
          </w:rPr>
          <w:drawing>
            <wp:anchor distT="0" distB="0" distL="114300" distR="114300" simplePos="0" relativeHeight="251658240" behindDoc="0" locked="0" layoutInCell="1" allowOverlap="1" wp14:anchorId="63804B3A" wp14:editId="4BD2DC1E">
              <wp:simplePos x="0" y="0"/>
              <wp:positionH relativeFrom="margin">
                <wp:align>left</wp:align>
              </wp:positionH>
              <wp:positionV relativeFrom="paragraph">
                <wp:posOffset>20955</wp:posOffset>
              </wp:positionV>
              <wp:extent cx="2067560" cy="733425"/>
              <wp:effectExtent l="0" t="0" r="8890" b="9525"/>
              <wp:wrapThrough wrapText="bothSides">
                <wp:wrapPolygon edited="0">
                  <wp:start x="0" y="0"/>
                  <wp:lineTo x="0" y="21319"/>
                  <wp:lineTo x="21494" y="21319"/>
                  <wp:lineTo x="21494" y="0"/>
                  <wp:lineTo x="0" y="0"/>
                </wp:wrapPolygon>
              </wp:wrapThrough>
              <wp:docPr id="20" name="0 Imagen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Logo_SCT_Oficios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67560" cy="7334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AA01CA" w:rsidRPr="00476CD4">
          <w:rPr>
            <w:rFonts w:ascii="Adobe Caslon Pro Bold" w:hAnsi="Adobe Caslon Pro Bold"/>
            <w:sz w:val="18"/>
          </w:rPr>
          <w:t>Subsecretaría de Transporte</w:t>
        </w:r>
      </w:p>
      <w:p w:rsidR="000B2BC4" w:rsidRDefault="00AA01CA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  <w:r w:rsidRPr="00476CD4">
          <w:rPr>
            <w:rFonts w:ascii="Adobe Caslon Pro Bold" w:hAnsi="Adobe Caslon Pro Bold"/>
            <w:sz w:val="18"/>
          </w:rPr>
          <w:t xml:space="preserve">Dirección General de </w:t>
        </w:r>
        <w:r w:rsidR="00027EDF">
          <w:rPr>
            <w:rFonts w:ascii="Adobe Caslon Pro Bold" w:hAnsi="Adobe Caslon Pro Bold"/>
            <w:sz w:val="18"/>
          </w:rPr>
          <w:t>Desarrollo</w:t>
        </w:r>
        <w:r w:rsidRPr="00476CD4">
          <w:rPr>
            <w:rFonts w:ascii="Adobe Caslon Pro Bold" w:hAnsi="Adobe Caslon Pro Bold"/>
            <w:sz w:val="18"/>
          </w:rPr>
          <w:t xml:space="preserve"> Ferroviario y Multimodal</w:t>
        </w:r>
      </w:p>
      <w:p w:rsidR="000B2BC4" w:rsidRDefault="000B2BC4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</w:p>
      <w:p w:rsidR="0053598A" w:rsidRPr="000B2BC4" w:rsidRDefault="000B2BC4" w:rsidP="000B2BC4">
        <w:pPr>
          <w:pStyle w:val="Encabezado"/>
          <w:jc w:val="right"/>
          <w:rPr>
            <w:rFonts w:ascii="Adobe Caslon Pro Bold" w:hAnsi="Adobe Caslon Pro Bold"/>
            <w:sz w:val="18"/>
          </w:rPr>
        </w:pPr>
        <w:r>
          <w:rPr>
            <w:rFonts w:ascii="Adobe Caslon Pro Bold" w:hAnsi="Adobe Caslon Pro Bold"/>
            <w:sz w:val="18"/>
          </w:rPr>
          <w:t>Especificaciones Particulares</w:t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9260F9"/>
    <w:multiLevelType w:val="hybridMultilevel"/>
    <w:tmpl w:val="0A7211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B1C2A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4C6F4A"/>
    <w:multiLevelType w:val="hybridMultilevel"/>
    <w:tmpl w:val="2440F208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C44BBD"/>
    <w:multiLevelType w:val="hybridMultilevel"/>
    <w:tmpl w:val="22F8DCF4"/>
    <w:lvl w:ilvl="0" w:tplc="5A82B9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5718EE"/>
    <w:multiLevelType w:val="hybridMultilevel"/>
    <w:tmpl w:val="4C18A612"/>
    <w:lvl w:ilvl="0" w:tplc="08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color w:val="000000"/>
        <w:sz w:val="18"/>
        <w:szCs w:val="18"/>
      </w:rPr>
    </w:lvl>
    <w:lvl w:ilvl="1" w:tplc="AE8013C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90A0338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DEE2099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17382A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86C087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28DC0980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D5F2263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F26C50A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BA45D67"/>
    <w:multiLevelType w:val="hybridMultilevel"/>
    <w:tmpl w:val="ED740DE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11574B"/>
    <w:multiLevelType w:val="hybridMultilevel"/>
    <w:tmpl w:val="2E606188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2521F90"/>
    <w:multiLevelType w:val="hybridMultilevel"/>
    <w:tmpl w:val="35963846"/>
    <w:lvl w:ilvl="0" w:tplc="47621148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657190"/>
    <w:multiLevelType w:val="multilevel"/>
    <w:tmpl w:val="E6F04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A9F2DE0"/>
    <w:multiLevelType w:val="hybridMultilevel"/>
    <w:tmpl w:val="D2FA3B74"/>
    <w:lvl w:ilvl="0" w:tplc="BE0668D2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1818B2"/>
    <w:multiLevelType w:val="hybridMultilevel"/>
    <w:tmpl w:val="3782087E"/>
    <w:lvl w:ilvl="0" w:tplc="09F0B12C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F0BAC8D2">
      <w:start w:val="1"/>
      <w:numFmt w:val="decimal"/>
      <w:lvlText w:val="29.0%2"/>
      <w:lvlJc w:val="left"/>
      <w:pPr>
        <w:ind w:left="1080" w:hanging="360"/>
      </w:pPr>
      <w:rPr>
        <w:rFonts w:hint="default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48D277E"/>
    <w:multiLevelType w:val="hybridMultilevel"/>
    <w:tmpl w:val="2088578E"/>
    <w:lvl w:ilvl="0" w:tplc="4C3E633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b/>
        <w:color w:val="000000"/>
        <w:sz w:val="18"/>
        <w:szCs w:val="18"/>
      </w:rPr>
    </w:lvl>
    <w:lvl w:ilvl="1" w:tplc="AE8013C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90A0338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DEE20996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17382A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86C087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28DC0980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D5F2263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F26C50A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7164C28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483F5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A51A25"/>
    <w:multiLevelType w:val="hybridMultilevel"/>
    <w:tmpl w:val="36E8D5E6"/>
    <w:lvl w:ilvl="0" w:tplc="7BE45BDA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E59705B"/>
    <w:multiLevelType w:val="hybridMultilevel"/>
    <w:tmpl w:val="A4B8D902"/>
    <w:lvl w:ilvl="0" w:tplc="143ED67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647" w:hanging="360"/>
      </w:pPr>
    </w:lvl>
    <w:lvl w:ilvl="2" w:tplc="080A001B" w:tentative="1">
      <w:start w:val="1"/>
      <w:numFmt w:val="lowerRoman"/>
      <w:lvlText w:val="%3."/>
      <w:lvlJc w:val="right"/>
      <w:pPr>
        <w:ind w:left="2367" w:hanging="180"/>
      </w:pPr>
    </w:lvl>
    <w:lvl w:ilvl="3" w:tplc="080A000F" w:tentative="1">
      <w:start w:val="1"/>
      <w:numFmt w:val="decimal"/>
      <w:lvlText w:val="%4."/>
      <w:lvlJc w:val="left"/>
      <w:pPr>
        <w:ind w:left="3087" w:hanging="360"/>
      </w:pPr>
    </w:lvl>
    <w:lvl w:ilvl="4" w:tplc="080A0019" w:tentative="1">
      <w:start w:val="1"/>
      <w:numFmt w:val="lowerLetter"/>
      <w:lvlText w:val="%5."/>
      <w:lvlJc w:val="left"/>
      <w:pPr>
        <w:ind w:left="3807" w:hanging="360"/>
      </w:pPr>
    </w:lvl>
    <w:lvl w:ilvl="5" w:tplc="080A001B" w:tentative="1">
      <w:start w:val="1"/>
      <w:numFmt w:val="lowerRoman"/>
      <w:lvlText w:val="%6."/>
      <w:lvlJc w:val="right"/>
      <w:pPr>
        <w:ind w:left="4527" w:hanging="180"/>
      </w:pPr>
    </w:lvl>
    <w:lvl w:ilvl="6" w:tplc="080A000F" w:tentative="1">
      <w:start w:val="1"/>
      <w:numFmt w:val="decimal"/>
      <w:lvlText w:val="%7."/>
      <w:lvlJc w:val="left"/>
      <w:pPr>
        <w:ind w:left="5247" w:hanging="360"/>
      </w:pPr>
    </w:lvl>
    <w:lvl w:ilvl="7" w:tplc="080A0019" w:tentative="1">
      <w:start w:val="1"/>
      <w:numFmt w:val="lowerLetter"/>
      <w:lvlText w:val="%8."/>
      <w:lvlJc w:val="left"/>
      <w:pPr>
        <w:ind w:left="5967" w:hanging="360"/>
      </w:pPr>
    </w:lvl>
    <w:lvl w:ilvl="8" w:tplc="08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4FF05E94"/>
    <w:multiLevelType w:val="hybridMultilevel"/>
    <w:tmpl w:val="98103FD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9487364"/>
    <w:multiLevelType w:val="hybridMultilevel"/>
    <w:tmpl w:val="1D24655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B9B06B8"/>
    <w:multiLevelType w:val="hybridMultilevel"/>
    <w:tmpl w:val="CA0485C8"/>
    <w:lvl w:ilvl="0" w:tplc="080A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9">
    <w:nsid w:val="658D240F"/>
    <w:multiLevelType w:val="hybridMultilevel"/>
    <w:tmpl w:val="4F362D7E"/>
    <w:lvl w:ilvl="0" w:tplc="E37CBD5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4B7C72"/>
    <w:multiLevelType w:val="hybridMultilevel"/>
    <w:tmpl w:val="CD5E4674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F6F36E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5A6335A"/>
    <w:multiLevelType w:val="hybridMultilevel"/>
    <w:tmpl w:val="91EEE7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7652E3E"/>
    <w:multiLevelType w:val="hybridMultilevel"/>
    <w:tmpl w:val="2918E0FE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22"/>
  </w:num>
  <w:num w:numId="4">
    <w:abstractNumId w:val="8"/>
  </w:num>
  <w:num w:numId="5">
    <w:abstractNumId w:val="17"/>
  </w:num>
  <w:num w:numId="6">
    <w:abstractNumId w:val="20"/>
  </w:num>
  <w:num w:numId="7">
    <w:abstractNumId w:val="2"/>
  </w:num>
  <w:num w:numId="8">
    <w:abstractNumId w:val="3"/>
  </w:num>
  <w:num w:numId="9">
    <w:abstractNumId w:val="15"/>
  </w:num>
  <w:num w:numId="10">
    <w:abstractNumId w:val="11"/>
  </w:num>
  <w:num w:numId="11">
    <w:abstractNumId w:val="5"/>
  </w:num>
  <w:num w:numId="12">
    <w:abstractNumId w:val="4"/>
  </w:num>
  <w:num w:numId="13">
    <w:abstractNumId w:val="9"/>
  </w:num>
  <w:num w:numId="14">
    <w:abstractNumId w:val="7"/>
  </w:num>
  <w:num w:numId="15">
    <w:abstractNumId w:val="19"/>
  </w:num>
  <w:num w:numId="16">
    <w:abstractNumId w:val="14"/>
  </w:num>
  <w:num w:numId="17">
    <w:abstractNumId w:val="13"/>
  </w:num>
  <w:num w:numId="18">
    <w:abstractNumId w:val="12"/>
  </w:num>
  <w:num w:numId="19">
    <w:abstractNumId w:val="1"/>
  </w:num>
  <w:num w:numId="20">
    <w:abstractNumId w:val="21"/>
  </w:num>
  <w:num w:numId="21">
    <w:abstractNumId w:val="23"/>
  </w:num>
  <w:num w:numId="22">
    <w:abstractNumId w:val="16"/>
  </w:num>
  <w:num w:numId="23">
    <w:abstractNumId w:val="6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0BBE"/>
    <w:rsid w:val="000233C2"/>
    <w:rsid w:val="00026D7C"/>
    <w:rsid w:val="00027EDF"/>
    <w:rsid w:val="000360F9"/>
    <w:rsid w:val="00043449"/>
    <w:rsid w:val="00045B92"/>
    <w:rsid w:val="000467DF"/>
    <w:rsid w:val="000476B2"/>
    <w:rsid w:val="000603AD"/>
    <w:rsid w:val="000668B3"/>
    <w:rsid w:val="00066FD6"/>
    <w:rsid w:val="00073770"/>
    <w:rsid w:val="00083AC5"/>
    <w:rsid w:val="00085B85"/>
    <w:rsid w:val="000872AB"/>
    <w:rsid w:val="00094219"/>
    <w:rsid w:val="000B2BC4"/>
    <w:rsid w:val="000B3899"/>
    <w:rsid w:val="000B50CE"/>
    <w:rsid w:val="000D20BA"/>
    <w:rsid w:val="000D3798"/>
    <w:rsid w:val="000E4B52"/>
    <w:rsid w:val="000F41A0"/>
    <w:rsid w:val="00102DFF"/>
    <w:rsid w:val="001226C5"/>
    <w:rsid w:val="00126519"/>
    <w:rsid w:val="00151F26"/>
    <w:rsid w:val="00153C1E"/>
    <w:rsid w:val="001638AA"/>
    <w:rsid w:val="00167C7F"/>
    <w:rsid w:val="001721D6"/>
    <w:rsid w:val="00177572"/>
    <w:rsid w:val="0019051A"/>
    <w:rsid w:val="00193D51"/>
    <w:rsid w:val="001A012D"/>
    <w:rsid w:val="001A4245"/>
    <w:rsid w:val="001B2801"/>
    <w:rsid w:val="001B2A9D"/>
    <w:rsid w:val="001C75C3"/>
    <w:rsid w:val="001E0ABC"/>
    <w:rsid w:val="001E39B2"/>
    <w:rsid w:val="001F1C84"/>
    <w:rsid w:val="001F6346"/>
    <w:rsid w:val="00207567"/>
    <w:rsid w:val="00214A3A"/>
    <w:rsid w:val="0021539F"/>
    <w:rsid w:val="00231E31"/>
    <w:rsid w:val="00234284"/>
    <w:rsid w:val="002528C4"/>
    <w:rsid w:val="00276DE3"/>
    <w:rsid w:val="002824E4"/>
    <w:rsid w:val="00282F0B"/>
    <w:rsid w:val="0028622F"/>
    <w:rsid w:val="00291AB6"/>
    <w:rsid w:val="00294788"/>
    <w:rsid w:val="002A33CA"/>
    <w:rsid w:val="002C7ECA"/>
    <w:rsid w:val="00305028"/>
    <w:rsid w:val="00305CEC"/>
    <w:rsid w:val="003103BE"/>
    <w:rsid w:val="003105BA"/>
    <w:rsid w:val="0031320B"/>
    <w:rsid w:val="00315F5B"/>
    <w:rsid w:val="00317259"/>
    <w:rsid w:val="00324C87"/>
    <w:rsid w:val="00330615"/>
    <w:rsid w:val="00342D60"/>
    <w:rsid w:val="00367D4D"/>
    <w:rsid w:val="00380D89"/>
    <w:rsid w:val="003821DB"/>
    <w:rsid w:val="00391CE5"/>
    <w:rsid w:val="00395DA1"/>
    <w:rsid w:val="00396073"/>
    <w:rsid w:val="003A02C5"/>
    <w:rsid w:val="003B2D07"/>
    <w:rsid w:val="003D1480"/>
    <w:rsid w:val="003D4A27"/>
    <w:rsid w:val="003E0D6F"/>
    <w:rsid w:val="004041E0"/>
    <w:rsid w:val="00405DAF"/>
    <w:rsid w:val="00422910"/>
    <w:rsid w:val="00433640"/>
    <w:rsid w:val="00456DEF"/>
    <w:rsid w:val="00484A58"/>
    <w:rsid w:val="00486FF4"/>
    <w:rsid w:val="00490295"/>
    <w:rsid w:val="0049522E"/>
    <w:rsid w:val="004A18AB"/>
    <w:rsid w:val="004A6E05"/>
    <w:rsid w:val="004B3125"/>
    <w:rsid w:val="004B7E42"/>
    <w:rsid w:val="004E283F"/>
    <w:rsid w:val="004F5E5B"/>
    <w:rsid w:val="004F7094"/>
    <w:rsid w:val="004F78E9"/>
    <w:rsid w:val="00501262"/>
    <w:rsid w:val="00505A64"/>
    <w:rsid w:val="00507C72"/>
    <w:rsid w:val="005115CB"/>
    <w:rsid w:val="005159F8"/>
    <w:rsid w:val="00516389"/>
    <w:rsid w:val="0053598A"/>
    <w:rsid w:val="00543B47"/>
    <w:rsid w:val="00576AD3"/>
    <w:rsid w:val="005812E5"/>
    <w:rsid w:val="005A1408"/>
    <w:rsid w:val="005E3C4D"/>
    <w:rsid w:val="005F4AF2"/>
    <w:rsid w:val="00600009"/>
    <w:rsid w:val="00602AEE"/>
    <w:rsid w:val="0061152D"/>
    <w:rsid w:val="00613FFD"/>
    <w:rsid w:val="0061415A"/>
    <w:rsid w:val="006158AD"/>
    <w:rsid w:val="00617A1B"/>
    <w:rsid w:val="00622C43"/>
    <w:rsid w:val="00636E5E"/>
    <w:rsid w:val="006B0435"/>
    <w:rsid w:val="006B0BBE"/>
    <w:rsid w:val="006B3442"/>
    <w:rsid w:val="006B4A2F"/>
    <w:rsid w:val="006D098F"/>
    <w:rsid w:val="006E0422"/>
    <w:rsid w:val="007011B8"/>
    <w:rsid w:val="00713FDA"/>
    <w:rsid w:val="007213F9"/>
    <w:rsid w:val="00734914"/>
    <w:rsid w:val="00745B69"/>
    <w:rsid w:val="007565EA"/>
    <w:rsid w:val="00762712"/>
    <w:rsid w:val="00780560"/>
    <w:rsid w:val="00794798"/>
    <w:rsid w:val="00794FD9"/>
    <w:rsid w:val="007C2B80"/>
    <w:rsid w:val="007D6BEF"/>
    <w:rsid w:val="007F7E5C"/>
    <w:rsid w:val="00813825"/>
    <w:rsid w:val="008257E1"/>
    <w:rsid w:val="00832E95"/>
    <w:rsid w:val="00847F2D"/>
    <w:rsid w:val="00857492"/>
    <w:rsid w:val="00867E6C"/>
    <w:rsid w:val="008711AC"/>
    <w:rsid w:val="00874D72"/>
    <w:rsid w:val="00882D75"/>
    <w:rsid w:val="00886167"/>
    <w:rsid w:val="008911B8"/>
    <w:rsid w:val="00894E51"/>
    <w:rsid w:val="008A063F"/>
    <w:rsid w:val="008A119C"/>
    <w:rsid w:val="008A363C"/>
    <w:rsid w:val="008A60E0"/>
    <w:rsid w:val="008B027F"/>
    <w:rsid w:val="008B0596"/>
    <w:rsid w:val="008B4417"/>
    <w:rsid w:val="008B65C2"/>
    <w:rsid w:val="008C4294"/>
    <w:rsid w:val="008D053E"/>
    <w:rsid w:val="008E1ACD"/>
    <w:rsid w:val="00900730"/>
    <w:rsid w:val="009020AD"/>
    <w:rsid w:val="009422C3"/>
    <w:rsid w:val="00944444"/>
    <w:rsid w:val="009949E4"/>
    <w:rsid w:val="009967BB"/>
    <w:rsid w:val="009B2516"/>
    <w:rsid w:val="009C6D7C"/>
    <w:rsid w:val="009D412F"/>
    <w:rsid w:val="009D4A5A"/>
    <w:rsid w:val="009D52B9"/>
    <w:rsid w:val="009E0F7C"/>
    <w:rsid w:val="009E4F13"/>
    <w:rsid w:val="00A04F63"/>
    <w:rsid w:val="00A061D0"/>
    <w:rsid w:val="00A06D2B"/>
    <w:rsid w:val="00A07995"/>
    <w:rsid w:val="00A17CF3"/>
    <w:rsid w:val="00A20606"/>
    <w:rsid w:val="00A24063"/>
    <w:rsid w:val="00A34673"/>
    <w:rsid w:val="00A403BA"/>
    <w:rsid w:val="00A42E70"/>
    <w:rsid w:val="00A5223D"/>
    <w:rsid w:val="00A53C5B"/>
    <w:rsid w:val="00A56672"/>
    <w:rsid w:val="00A727EE"/>
    <w:rsid w:val="00A87C00"/>
    <w:rsid w:val="00A95529"/>
    <w:rsid w:val="00AA01CA"/>
    <w:rsid w:val="00AA04F0"/>
    <w:rsid w:val="00AD6815"/>
    <w:rsid w:val="00AF0A7F"/>
    <w:rsid w:val="00AF0AC8"/>
    <w:rsid w:val="00AF49A4"/>
    <w:rsid w:val="00AF6A99"/>
    <w:rsid w:val="00B11501"/>
    <w:rsid w:val="00B13AE8"/>
    <w:rsid w:val="00B3179C"/>
    <w:rsid w:val="00B42388"/>
    <w:rsid w:val="00B47428"/>
    <w:rsid w:val="00B4774B"/>
    <w:rsid w:val="00B53ADF"/>
    <w:rsid w:val="00B6396A"/>
    <w:rsid w:val="00B7444E"/>
    <w:rsid w:val="00B92C92"/>
    <w:rsid w:val="00BF428D"/>
    <w:rsid w:val="00BF54A3"/>
    <w:rsid w:val="00C02EFB"/>
    <w:rsid w:val="00C24DC4"/>
    <w:rsid w:val="00C26264"/>
    <w:rsid w:val="00C414A8"/>
    <w:rsid w:val="00C45ABB"/>
    <w:rsid w:val="00C64249"/>
    <w:rsid w:val="00C647B7"/>
    <w:rsid w:val="00C648E4"/>
    <w:rsid w:val="00C940B0"/>
    <w:rsid w:val="00CC7D67"/>
    <w:rsid w:val="00CE2C3D"/>
    <w:rsid w:val="00CE7D2C"/>
    <w:rsid w:val="00D043F4"/>
    <w:rsid w:val="00D04DCD"/>
    <w:rsid w:val="00D0538B"/>
    <w:rsid w:val="00D10B50"/>
    <w:rsid w:val="00D34C5E"/>
    <w:rsid w:val="00D550EF"/>
    <w:rsid w:val="00D704CF"/>
    <w:rsid w:val="00D72565"/>
    <w:rsid w:val="00D757E0"/>
    <w:rsid w:val="00D77A02"/>
    <w:rsid w:val="00DA01E3"/>
    <w:rsid w:val="00DC1F64"/>
    <w:rsid w:val="00DD2FE2"/>
    <w:rsid w:val="00DE2AC3"/>
    <w:rsid w:val="00DF08CA"/>
    <w:rsid w:val="00E02894"/>
    <w:rsid w:val="00E043C7"/>
    <w:rsid w:val="00E04431"/>
    <w:rsid w:val="00E1422F"/>
    <w:rsid w:val="00E20BD9"/>
    <w:rsid w:val="00E22A00"/>
    <w:rsid w:val="00E27CA4"/>
    <w:rsid w:val="00E302B7"/>
    <w:rsid w:val="00E44AD1"/>
    <w:rsid w:val="00E72BA8"/>
    <w:rsid w:val="00E73D31"/>
    <w:rsid w:val="00E85AB7"/>
    <w:rsid w:val="00E952BC"/>
    <w:rsid w:val="00EC0ECA"/>
    <w:rsid w:val="00ED327E"/>
    <w:rsid w:val="00EE381E"/>
    <w:rsid w:val="00EE3F35"/>
    <w:rsid w:val="00EE6139"/>
    <w:rsid w:val="00F0133C"/>
    <w:rsid w:val="00F03FC8"/>
    <w:rsid w:val="00F057E8"/>
    <w:rsid w:val="00F2035A"/>
    <w:rsid w:val="00F2615D"/>
    <w:rsid w:val="00F35381"/>
    <w:rsid w:val="00F50F43"/>
    <w:rsid w:val="00F66C0C"/>
    <w:rsid w:val="00F7233F"/>
    <w:rsid w:val="00F75DE5"/>
    <w:rsid w:val="00F84AC7"/>
    <w:rsid w:val="00FB20B0"/>
    <w:rsid w:val="00FD27C3"/>
    <w:rsid w:val="00FF5957"/>
    <w:rsid w:val="00FF6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8CCA952-F163-4EBE-8E36-D99DE5043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60F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92C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92C92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link w:val="PrrafodelistaCar"/>
    <w:uiPriority w:val="34"/>
    <w:qFormat/>
    <w:rsid w:val="00C647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A403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53598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3598A"/>
  </w:style>
  <w:style w:type="paragraph" w:styleId="Piedepgina">
    <w:name w:val="footer"/>
    <w:basedOn w:val="Normal"/>
    <w:link w:val="PiedepginaCar"/>
    <w:uiPriority w:val="99"/>
    <w:unhideWhenUsed/>
    <w:rsid w:val="0053598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3598A"/>
  </w:style>
  <w:style w:type="character" w:styleId="Hipervnculo">
    <w:name w:val="Hyperlink"/>
    <w:basedOn w:val="Fuentedeprrafopredeter"/>
    <w:uiPriority w:val="99"/>
    <w:semiHidden/>
    <w:unhideWhenUsed/>
    <w:rsid w:val="0053598A"/>
    <w:rPr>
      <w:color w:val="0000FF"/>
      <w:u w:val="single"/>
    </w:rPr>
  </w:style>
  <w:style w:type="paragraph" w:styleId="Sinespaciado">
    <w:name w:val="No Spacing"/>
    <w:uiPriority w:val="1"/>
    <w:qFormat/>
    <w:rsid w:val="00380D89"/>
    <w:pPr>
      <w:spacing w:after="0" w:line="240" w:lineRule="auto"/>
    </w:pPr>
  </w:style>
  <w:style w:type="character" w:customStyle="1" w:styleId="PrrafodelistaCar">
    <w:name w:val="Párrafo de lista Car"/>
    <w:link w:val="Prrafodelista"/>
    <w:uiPriority w:val="34"/>
    <w:rsid w:val="006B4A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1525</Words>
  <Characters>8390</Characters>
  <Application>Microsoft Office Word</Application>
  <DocSecurity>0</DocSecurity>
  <Lines>69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Equipo</dc:creator>
  <cp:lastModifiedBy>Equipo</cp:lastModifiedBy>
  <cp:revision>2</cp:revision>
  <cp:lastPrinted>2016-05-24T19:25:00Z</cp:lastPrinted>
  <dcterms:created xsi:type="dcterms:W3CDTF">2018-02-23T17:08:00Z</dcterms:created>
  <dcterms:modified xsi:type="dcterms:W3CDTF">2018-02-23T17:08:00Z</dcterms:modified>
</cp:coreProperties>
</file>